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DF8D4" w14:textId="77777777" w:rsidR="0071433D" w:rsidRPr="00D33D77" w:rsidRDefault="0071433D" w:rsidP="00D33D77">
      <w:pPr>
        <w:autoSpaceDE w:val="0"/>
        <w:spacing w:line="276" w:lineRule="auto"/>
        <w:rPr>
          <w:rFonts w:ascii="Cambria" w:hAnsi="Cambria"/>
          <w:noProof/>
        </w:rPr>
      </w:pPr>
    </w:p>
    <w:p w14:paraId="40CE6B20" w14:textId="78903C80" w:rsidR="00B43398" w:rsidRPr="00D33D77" w:rsidRDefault="00B43398" w:rsidP="00D33D77">
      <w:pPr>
        <w:autoSpaceDE w:val="0"/>
        <w:spacing w:line="276" w:lineRule="auto"/>
        <w:rPr>
          <w:rFonts w:ascii="Cambria" w:hAnsi="Cambria"/>
          <w:noProof/>
        </w:rPr>
      </w:pPr>
      <w:r w:rsidRPr="00D33D77">
        <w:rPr>
          <w:rFonts w:ascii="Cambria" w:hAnsi="Cambria"/>
          <w:noProof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90640" w14:textId="77777777" w:rsidR="00F43E36" w:rsidRPr="00D33D77" w:rsidRDefault="00F43E36" w:rsidP="00D33D77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r w:rsidRPr="00D33D77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7F018CA7" w14:textId="77777777" w:rsidR="00F43E36" w:rsidRPr="00D33D77" w:rsidRDefault="00F43E36" w:rsidP="00D33D77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D33D77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797DE6D7" w14:textId="77777777" w:rsidR="00F43E36" w:rsidRPr="00D33D77" w:rsidRDefault="00F43E36" w:rsidP="00D33D77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6E73B334" w14:textId="16568996" w:rsidR="009A4229" w:rsidRPr="00D33D77" w:rsidRDefault="00F43E36" w:rsidP="00D33D77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D33D77">
        <w:rPr>
          <w:rFonts w:ascii="Cambria" w:hAnsi="Cambria"/>
          <w:b/>
          <w:bCs/>
          <w:color w:val="auto"/>
          <w:sz w:val="24"/>
          <w:szCs w:val="24"/>
        </w:rPr>
        <w:t>Zadanie nr 2</w:t>
      </w:r>
    </w:p>
    <w:p w14:paraId="10E8FE6F" w14:textId="77777777" w:rsidR="0076539D" w:rsidRPr="00D33D77" w:rsidRDefault="0076539D" w:rsidP="00D33D77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10113" w:type="dxa"/>
        <w:jc w:val="center"/>
        <w:tblLook w:val="04A0" w:firstRow="1" w:lastRow="0" w:firstColumn="1" w:lastColumn="0" w:noHBand="0" w:noVBand="1"/>
      </w:tblPr>
      <w:tblGrid>
        <w:gridCol w:w="1233"/>
        <w:gridCol w:w="6200"/>
        <w:gridCol w:w="1720"/>
        <w:gridCol w:w="960"/>
      </w:tblGrid>
      <w:tr w:rsidR="00D33D77" w:rsidRPr="00D33D77" w14:paraId="17F5D4C8" w14:textId="77777777" w:rsidTr="00EA1243">
        <w:trPr>
          <w:trHeight w:val="690"/>
          <w:jc w:val="center"/>
        </w:trPr>
        <w:tc>
          <w:tcPr>
            <w:tcW w:w="1233" w:type="dxa"/>
            <w:vAlign w:val="center"/>
          </w:tcPr>
          <w:p w14:paraId="633B45C6" w14:textId="77777777" w:rsidR="0076539D" w:rsidRPr="00D33D77" w:rsidRDefault="0076539D" w:rsidP="00D33D77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Nr </w:t>
            </w:r>
            <w:proofErr w:type="spellStart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>zadania</w:t>
            </w:r>
            <w:proofErr w:type="spellEnd"/>
          </w:p>
        </w:tc>
        <w:tc>
          <w:tcPr>
            <w:tcW w:w="6200" w:type="dxa"/>
            <w:vAlign w:val="center"/>
            <w:hideMark/>
          </w:tcPr>
          <w:p w14:paraId="73F0BB55" w14:textId="77777777" w:rsidR="0076539D" w:rsidRPr="00D33D77" w:rsidRDefault="0076539D" w:rsidP="00D33D77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>Zakup</w:t>
            </w:r>
            <w:proofErr w:type="spellEnd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>wyposażenia</w:t>
            </w:r>
            <w:proofErr w:type="spellEnd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>strefy</w:t>
            </w:r>
            <w:proofErr w:type="spellEnd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>buforowej</w:t>
            </w:r>
            <w:proofErr w:type="spellEnd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>oddziału</w:t>
            </w:r>
            <w:proofErr w:type="spellEnd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>dla</w:t>
            </w:r>
            <w:proofErr w:type="spellEnd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>pacjentów</w:t>
            </w:r>
            <w:proofErr w:type="spellEnd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COVID-19)</w:t>
            </w:r>
          </w:p>
        </w:tc>
        <w:tc>
          <w:tcPr>
            <w:tcW w:w="1720" w:type="dxa"/>
            <w:noWrap/>
            <w:vAlign w:val="center"/>
            <w:hideMark/>
          </w:tcPr>
          <w:p w14:paraId="754FAD21" w14:textId="77777777" w:rsidR="0076539D" w:rsidRPr="00D33D77" w:rsidRDefault="0076539D" w:rsidP="00D33D77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>Jednostka</w:t>
            </w:r>
            <w:proofErr w:type="spellEnd"/>
          </w:p>
        </w:tc>
        <w:tc>
          <w:tcPr>
            <w:tcW w:w="960" w:type="dxa"/>
            <w:noWrap/>
            <w:vAlign w:val="center"/>
            <w:hideMark/>
          </w:tcPr>
          <w:p w14:paraId="0CB1B192" w14:textId="77777777" w:rsidR="0076539D" w:rsidRPr="00D33D77" w:rsidRDefault="0076539D" w:rsidP="00D33D77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  <w:proofErr w:type="spellEnd"/>
          </w:p>
        </w:tc>
      </w:tr>
      <w:tr w:rsidR="0076539D" w:rsidRPr="00D33D77" w14:paraId="4FD3FAEF" w14:textId="77777777" w:rsidTr="00EA1243">
        <w:trPr>
          <w:trHeight w:val="345"/>
          <w:jc w:val="center"/>
        </w:trPr>
        <w:tc>
          <w:tcPr>
            <w:tcW w:w="1233" w:type="dxa"/>
            <w:vAlign w:val="center"/>
          </w:tcPr>
          <w:p w14:paraId="67DDB3E0" w14:textId="77777777" w:rsidR="0076539D" w:rsidRPr="00D33D77" w:rsidRDefault="0076539D" w:rsidP="00D33D77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>Zadanie</w:t>
            </w:r>
            <w:proofErr w:type="spellEnd"/>
            <w:r w:rsidRPr="00D33D7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6200" w:type="dxa"/>
            <w:noWrap/>
            <w:vAlign w:val="center"/>
            <w:hideMark/>
          </w:tcPr>
          <w:p w14:paraId="3F4A944F" w14:textId="77777777" w:rsidR="0076539D" w:rsidRPr="00D33D77" w:rsidRDefault="0076539D" w:rsidP="00D33D77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33D77">
              <w:rPr>
                <w:rFonts w:ascii="Calibri" w:hAnsi="Calibri" w:cs="Calibri"/>
                <w:bCs/>
                <w:sz w:val="22"/>
                <w:szCs w:val="22"/>
              </w:rPr>
              <w:t>Pompa</w:t>
            </w:r>
            <w:proofErr w:type="spellEnd"/>
            <w:r w:rsidRPr="00D33D77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D33D77">
              <w:rPr>
                <w:rFonts w:ascii="Calibri" w:hAnsi="Calibri" w:cs="Calibri"/>
                <w:bCs/>
                <w:sz w:val="22"/>
                <w:szCs w:val="22"/>
              </w:rPr>
              <w:t>infuzyjna</w:t>
            </w:r>
            <w:proofErr w:type="spellEnd"/>
          </w:p>
        </w:tc>
        <w:tc>
          <w:tcPr>
            <w:tcW w:w="1720" w:type="dxa"/>
            <w:noWrap/>
            <w:vAlign w:val="center"/>
            <w:hideMark/>
          </w:tcPr>
          <w:p w14:paraId="2B285ED0" w14:textId="77777777" w:rsidR="0076539D" w:rsidRPr="00D33D77" w:rsidRDefault="0076539D" w:rsidP="00D33D77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33D77">
              <w:rPr>
                <w:rFonts w:ascii="Calibri" w:hAnsi="Calibri" w:cs="Calibri"/>
                <w:bCs/>
                <w:sz w:val="22"/>
                <w:szCs w:val="22"/>
              </w:rPr>
              <w:t>sztuka</w:t>
            </w:r>
            <w:proofErr w:type="spellEnd"/>
          </w:p>
        </w:tc>
        <w:tc>
          <w:tcPr>
            <w:tcW w:w="960" w:type="dxa"/>
            <w:noWrap/>
            <w:vAlign w:val="center"/>
            <w:hideMark/>
          </w:tcPr>
          <w:p w14:paraId="46CA094F" w14:textId="77777777" w:rsidR="0076539D" w:rsidRPr="00D33D77" w:rsidRDefault="0076539D" w:rsidP="00D33D77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r w:rsidRPr="00D33D77">
              <w:rPr>
                <w:rFonts w:ascii="Calibri" w:hAnsi="Calibri" w:cs="Calibri"/>
                <w:bCs/>
                <w:sz w:val="22"/>
                <w:szCs w:val="22"/>
              </w:rPr>
              <w:t>20</w:t>
            </w:r>
          </w:p>
        </w:tc>
      </w:tr>
    </w:tbl>
    <w:p w14:paraId="0DAC464E" w14:textId="5B69BCAF" w:rsidR="009A4229" w:rsidRPr="00D33D77" w:rsidRDefault="009A4229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</w:p>
    <w:p w14:paraId="02787C0A" w14:textId="7956D82D" w:rsidR="0076539D" w:rsidRPr="00D33D77" w:rsidRDefault="0076539D" w:rsidP="00D33D77">
      <w:pPr>
        <w:pStyle w:val="Domylne"/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libri" w:hAnsi="Calibri" w:cs="Calibri"/>
          <w:b/>
          <w:bCs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b/>
          <w:bCs/>
          <w:color w:val="auto"/>
          <w:sz w:val="22"/>
          <w:szCs w:val="22"/>
          <w:u w:color="000000"/>
        </w:rPr>
        <w:t>Dane ogólne</w:t>
      </w:r>
    </w:p>
    <w:p w14:paraId="764E59DF" w14:textId="6749238E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 xml:space="preserve">Urządzenie fabrycznie nowe, nie </w:t>
      </w:r>
      <w:proofErr w:type="spellStart"/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rekondycjonowane</w:t>
      </w:r>
      <w:proofErr w:type="spellEnd"/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, wraz z aktualnymi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dokument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ami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potwierdzając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ymi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, że zaoferowany przez Wykonawcę sprzęt jest dopuszczony do użytkowania na terenie Rzeczypospolitej Polskiej i Unii Europejskiej zgodnie z obowiązującymi przepisami prawa (deklaracja zgodności i oznakowanie znakiem CE ), tzn., że oferowany sprzęt posiada wymogi określone w Ustawie </w:t>
      </w:r>
    </w:p>
    <w:p w14:paraId="09443A68" w14:textId="1EBCDEA5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z dnia 20 maja 2010r. o wyrobach medycznych (Dz.U. 2010 Nr 107, poz. 679) oraz zgodnie z dyrektywami Unii Europejskiej</w:t>
      </w:r>
    </w:p>
    <w:p w14:paraId="198157F6" w14:textId="2F5FCF1B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Ciekłokrystaliczny, alfanumeryczny wyświetlacz parametrów infuzji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Wszystkie komunikaty na wyświetlaczu w języku polskim</w:t>
      </w:r>
    </w:p>
    <w:p w14:paraId="12184A58" w14:textId="0998FF2D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3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Klawiatura alfanumeryczna</w:t>
      </w:r>
    </w:p>
    <w:p w14:paraId="14425959" w14:textId="4D8215F2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4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Pompa skalibrowana do pracy ze strzykawkami o objętości: 5, 10, 20, 30, 50/60 ml</w:t>
      </w:r>
    </w:p>
    <w:p w14:paraId="1D538AE6" w14:textId="1290D263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5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Możliwość stosowania strzykawek różnych producentów krajowych i zagranicznych (minimum 5) - podać nazwy producentów wykorzystywanych strzykawek</w:t>
      </w:r>
    </w:p>
    <w:p w14:paraId="29044F34" w14:textId="58E3E1E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6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Automatyczne rozpoznawanie strzykawek</w:t>
      </w:r>
    </w:p>
    <w:p w14:paraId="255F59D4" w14:textId="395E2EC3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7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Zakres szybkości infuzji przynajmniej co 0,1 ml/h:</w:t>
      </w:r>
    </w:p>
    <w:p w14:paraId="5605EEFC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0,1-400 ml/h dla strzykawek 5/6 ml</w:t>
      </w:r>
    </w:p>
    <w:p w14:paraId="3CAE12A3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709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0,1-600 ml/h dla strzykawek 10/12 ml</w:t>
      </w:r>
    </w:p>
    <w:p w14:paraId="7D0DCFED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709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0,1-1000 ml/h dla strzykawek 20 ml</w:t>
      </w:r>
    </w:p>
    <w:p w14:paraId="15EEB9B3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709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0,1-1200 ml/h dla strzykawek 30/35 ml</w:t>
      </w:r>
    </w:p>
    <w:p w14:paraId="0256D296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709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0,1-2000 ml/h dla strzykawek 50/60 ml</w:t>
      </w:r>
    </w:p>
    <w:p w14:paraId="57D96DB4" w14:textId="632FC835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8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Programowanie infuzji w jednostkach (minimum): ml/h, mg/h, µg/h, mg/kg/h, µg/kg/h, mg/kg/min, µg/kg/min</w:t>
      </w:r>
    </w:p>
    <w:p w14:paraId="4B52687C" w14:textId="3B2078CA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9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Dokładność szybkości dozowania +/-2%</w:t>
      </w:r>
    </w:p>
    <w:p w14:paraId="3429DFF7" w14:textId="67C6A78F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10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Dawka uderzeniowa tzw. „bolus”, dozowana w dowolnym momencie wlewu</w:t>
      </w:r>
    </w:p>
    <w:p w14:paraId="1E2485AB" w14:textId="4B171268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Regulowana szybkość dozowania dawki uderzeniowej BOLUS (minimum) co 0,1 ml/h:</w:t>
      </w:r>
    </w:p>
    <w:p w14:paraId="7A28B095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709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do 400 ml/h dla strzykawek 5/6 ml</w:t>
      </w:r>
    </w:p>
    <w:p w14:paraId="060B3E91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709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do 600 ml/h dla strzykawek 10/12 ml</w:t>
      </w:r>
    </w:p>
    <w:p w14:paraId="786BECA8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709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do 1000 ml/h dla strzykawek 20 ml</w:t>
      </w:r>
    </w:p>
    <w:p w14:paraId="5F62DAC5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709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do 1200 ml/h dla strzykawek 30/35 ml</w:t>
      </w:r>
    </w:p>
    <w:p w14:paraId="6E6FAD93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709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do 2000 ml/h dla strzykawek 50/60 ml</w:t>
      </w:r>
    </w:p>
    <w:p w14:paraId="4D62E3D3" w14:textId="1E175648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Możliwość zmiany szybkości infuzji bez konieczności przerywania wlewu</w:t>
      </w:r>
    </w:p>
    <w:p w14:paraId="38C7DE9D" w14:textId="0055D470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3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Możliwość podglądu zaprogramowanych parametrów infuzji</w:t>
      </w:r>
    </w:p>
    <w:p w14:paraId="66B40320" w14:textId="77C37CB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14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 xml:space="preserve">Możliwość zablokowania przycisków klawiatury </w:t>
      </w:r>
    </w:p>
    <w:p w14:paraId="59A0A437" w14:textId="219462E2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15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Programowana objętość infuzji co 0,1 ml (minimum) w zakresie 0,1 do 999,9 ml</w:t>
      </w:r>
    </w:p>
    <w:p w14:paraId="02C8B3D7" w14:textId="54A23744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16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Programowanie:</w:t>
      </w:r>
    </w:p>
    <w:p w14:paraId="68A7FB1F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-prędkości, </w:t>
      </w:r>
    </w:p>
    <w:p w14:paraId="0F59C110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-prędkości i objętości, </w:t>
      </w:r>
    </w:p>
    <w:p w14:paraId="01504368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-prędkości i czasu, </w:t>
      </w:r>
    </w:p>
    <w:p w14:paraId="7F368FEB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-objętości i czasu</w:t>
      </w:r>
    </w:p>
    <w:p w14:paraId="7F50FA11" w14:textId="6E2F0A43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lastRenderedPageBreak/>
        <w:t>17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Ustawianie wartości ciśnienia okluzji przynajmniej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7 poziomów w zakresie 300-900 mmHg </w:t>
      </w:r>
    </w:p>
    <w:p w14:paraId="60964CD8" w14:textId="1DA98F06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18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Możliwość programowania nazwy oddziału</w:t>
      </w:r>
    </w:p>
    <w:p w14:paraId="3297597E" w14:textId="0CE09533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19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Wyświetlanie nazw (minimum) 60 leków (możliwość wymiany wszystkich nazw leków)</w:t>
      </w:r>
    </w:p>
    <w:p w14:paraId="03F7E241" w14:textId="1EC88BF6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0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Możliwość zaprogramowania profili podaży powiązanych z nazwami określonego leku (minimum) 16 profili</w:t>
      </w:r>
    </w:p>
    <w:p w14:paraId="023E9CA3" w14:textId="0EAE2C52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Funkcja KVO programowalna w zakresie (minimum) 0-5 ml/h co 0,1 ml/h</w:t>
      </w:r>
    </w:p>
    <w:p w14:paraId="370BD695" w14:textId="4AE6F1FF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Funkcja Stand-By programowana 1sek-24h</w:t>
      </w:r>
    </w:p>
    <w:p w14:paraId="4D94A16B" w14:textId="18DEA3EC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3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Funkcja programowania czasu infuzji przynajmniej od 1 min do 99 godzin</w:t>
      </w:r>
    </w:p>
    <w:p w14:paraId="5A01561E" w14:textId="304357DF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24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 xml:space="preserve">Rejestr zdarzeń (minimum) 2000 </w:t>
      </w:r>
    </w:p>
    <w:p w14:paraId="0051AB59" w14:textId="228ED643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25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Akustyczno-optyczny system alarmów i ostrzeżeń. Podać listę alarmów.</w:t>
      </w:r>
    </w:p>
    <w:p w14:paraId="6FD43033" w14:textId="5CBE906B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26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Uchwyt umożliwiający zamocowanie pompy m.in. do stojaka, łóżka</w:t>
      </w:r>
    </w:p>
    <w:p w14:paraId="45A5ABB7" w14:textId="15B74F09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27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 xml:space="preserve">Zasilanie sieciowe: 100-240 V, 50/60 </w:t>
      </w:r>
      <w:proofErr w:type="spellStart"/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Hz</w:t>
      </w:r>
      <w:proofErr w:type="spellEnd"/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(zasilacz wewnętrzny)</w:t>
      </w:r>
    </w:p>
    <w:p w14:paraId="7FB9781F" w14:textId="345FD0E8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28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Zasilanie wewnętrzne akumulatorowe (minimum)</w:t>
      </w:r>
    </w:p>
    <w:p w14:paraId="09424C01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67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-20h przy przepływie 5 ml/h </w:t>
      </w:r>
    </w:p>
    <w:p w14:paraId="4F6A76E3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67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-4h przy przepływie 100 ml/h </w:t>
      </w:r>
    </w:p>
    <w:p w14:paraId="6FAD9826" w14:textId="5ADE1671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29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Automatyczne ładowanie akumulatorów w momencie podłączenia aparatu do zasilania sieciowego</w:t>
      </w:r>
    </w:p>
    <w:p w14:paraId="76D3CB8A" w14:textId="150FD5CE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3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0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Klasa ochronności [minimum] I, CF, odporność na defibrylację</w:t>
      </w:r>
    </w:p>
    <w:p w14:paraId="3634598E" w14:textId="1B89F0C4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3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Port komunikacyjny np. RS-232</w:t>
      </w:r>
    </w:p>
    <w:p w14:paraId="115C7022" w14:textId="15E65A22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3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Masa urządzenia (z akumulatorem) max 2,5 kg</w:t>
      </w:r>
    </w:p>
    <w:p w14:paraId="22469023" w14:textId="02FBEBE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3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3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Statyw do pompy;</w:t>
      </w:r>
    </w:p>
    <w:p w14:paraId="0C4D62B3" w14:textId="06B5ACC9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-listwa zasilająca (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min.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5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gniazd)</w:t>
      </w:r>
    </w:p>
    <w:p w14:paraId="7DE51BEA" w14:textId="03BA0E08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- pięcioramienna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podstawa na kółkach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z blokadą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przynajmniej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na 2 koła</w:t>
      </w:r>
    </w:p>
    <w:p w14:paraId="3D86CFF5" w14:textId="6413BF4A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- czteroramienny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uchwyt na kroplówki</w:t>
      </w:r>
    </w:p>
    <w:p w14:paraId="1ED82008" w14:textId="7BCE4558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- kolumna statywu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(średnica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do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3,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5cm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)</w:t>
      </w:r>
    </w:p>
    <w:p w14:paraId="620C9407" w14:textId="30DBC622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- rura ze stali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kwasoodpornej,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polerowanej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(średnica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do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2,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8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)</w:t>
      </w:r>
    </w:p>
    <w:p w14:paraId="70AAD036" w14:textId="6FCEE5AA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-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możliwość regulacji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wysokości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w zakresie 160cm do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 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 xml:space="preserve">195cm </w:t>
      </w:r>
    </w:p>
    <w:p w14:paraId="2253AE80" w14:textId="6402AB90" w:rsidR="007E0C69" w:rsidRPr="00D33D77" w:rsidRDefault="007E0C69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</w:p>
    <w:p w14:paraId="7E761799" w14:textId="77777777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II.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Informacje dodatkowe - warunki gwarancji i serwisu</w:t>
      </w:r>
    </w:p>
    <w:p w14:paraId="4F4A406C" w14:textId="15959DD0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1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Czas podjęcia naprawy przez serwis max 48h od momentu zgłoszenia</w:t>
      </w:r>
    </w:p>
    <w:p w14:paraId="6E9657FB" w14:textId="27D40471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2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Czas oczekiwania na usunięcie uszkodzenia w dniach (do 7 dni roboczych)</w:t>
      </w:r>
    </w:p>
    <w:p w14:paraId="18BA35D7" w14:textId="0BBB1F4C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3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Liczba napraw uprawniających uprawniających do wymiany urządzenia na nowe (3 naprawy)</w:t>
      </w:r>
    </w:p>
    <w:p w14:paraId="3AB0441C" w14:textId="24AC5B96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4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Serwis na terenie Polski</w:t>
      </w:r>
    </w:p>
    <w:p w14:paraId="557CAE92" w14:textId="03424D15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5</w:t>
      </w:r>
      <w:r>
        <w:rPr>
          <w:rFonts w:ascii="Calibri" w:hAnsi="Calibri" w:cs="Calibri"/>
          <w:color w:val="auto"/>
          <w:sz w:val="22"/>
          <w:szCs w:val="22"/>
          <w:u w:color="000000"/>
        </w:rPr>
        <w:t>.</w:t>
      </w: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ab/>
        <w:t>Dostępność części zamiennych po ustaniu produkcji zaoferowanego modelu (minimum)10 lat</w:t>
      </w:r>
    </w:p>
    <w:p w14:paraId="1A9AA6BC" w14:textId="39FB2FCC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</w:p>
    <w:p w14:paraId="36A45032" w14:textId="61C312A9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D33D77">
        <w:rPr>
          <w:rFonts w:ascii="Calibri" w:hAnsi="Calibri" w:cs="Calibri"/>
          <w:color w:val="auto"/>
          <w:sz w:val="22"/>
          <w:szCs w:val="22"/>
          <w:u w:color="000000"/>
        </w:rPr>
        <w:t>Okres gwarancji w miesiącach (wymagany min. 24 m-ce)</w:t>
      </w:r>
    </w:p>
    <w:p w14:paraId="7465731B" w14:textId="72FDD661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</w:p>
    <w:p w14:paraId="0F1645F2" w14:textId="64860E62" w:rsidR="00D33D77" w:rsidRPr="00D33D77" w:rsidRDefault="00D33D77" w:rsidP="00D33D7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36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</w:p>
    <w:sectPr w:rsidR="00D33D77" w:rsidRPr="00D33D77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13B067F2"/>
    <w:multiLevelType w:val="hybridMultilevel"/>
    <w:tmpl w:val="7F6CD43E"/>
    <w:lvl w:ilvl="0" w:tplc="AC2A6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 w15:restartNumberingAfterBreak="0">
    <w:nsid w:val="31276BB5"/>
    <w:multiLevelType w:val="hybridMultilevel"/>
    <w:tmpl w:val="AE6E3DB6"/>
    <w:numStyleLink w:val="Zaimportowanystyl1"/>
  </w:abstractNum>
  <w:abstractNum w:abstractNumId="6" w15:restartNumberingAfterBreak="0">
    <w:nsid w:val="444E38D8"/>
    <w:multiLevelType w:val="hybridMultilevel"/>
    <w:tmpl w:val="52B42FA8"/>
    <w:numStyleLink w:val="Litery"/>
  </w:abstractNum>
  <w:abstractNum w:abstractNumId="7" w15:restartNumberingAfterBreak="0">
    <w:nsid w:val="53FB188A"/>
    <w:multiLevelType w:val="hybridMultilevel"/>
    <w:tmpl w:val="406AA554"/>
    <w:lvl w:ilvl="0" w:tplc="7D70945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D105DF2"/>
    <w:multiLevelType w:val="hybridMultilevel"/>
    <w:tmpl w:val="B3C4F2FA"/>
    <w:numStyleLink w:val="Punktor"/>
  </w:abstractNum>
  <w:abstractNum w:abstractNumId="10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9"/>
  </w:num>
  <w:num w:numId="3">
    <w:abstractNumId w:val="9"/>
    <w:lvlOverride w:ilvl="0">
      <w:lvl w:ilvl="0" w:tplc="A6D81FE8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4345248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0107B14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27C4E20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0E70432A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6DEAD3A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2E85F9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502F716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AF0A9C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12"/>
  </w:num>
  <w:num w:numId="9">
    <w:abstractNumId w:val="1"/>
    <w:lvlOverride w:ilvl="0">
      <w:lvl w:ilvl="0" w:tplc="E39A5054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 w:tplc="A6D81FE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4345248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0107B14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27C4E208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0E70432A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6DEAD3A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2E85F9E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502F716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AF0A9C6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9"/>
    <w:lvlOverride w:ilvl="0">
      <w:lvl w:ilvl="0" w:tplc="A6D81FE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4345248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0107B14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27C4E20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0E70432A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6DEAD3A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2E85F9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502F716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AF0A9C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9"/>
    <w:lvlOverride w:ilvl="0">
      <w:lvl w:ilvl="0" w:tplc="A6D81FE8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4345248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0107B14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27C4E208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0E70432A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6DEAD3A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2E85F9E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502F716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AF0A9C6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E39A5054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0DAA4DE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F687184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7128148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848527C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BCCD4C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9C4F184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300CCEE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56A6376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E39A5054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0DAA4DE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F687184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128148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848527C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BBCCD4C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9C4F184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300CCEE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6A6376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1"/>
  </w:num>
  <w:num w:numId="16">
    <w:abstractNumId w:val="6"/>
  </w:num>
  <w:num w:numId="17">
    <w:abstractNumId w:val="10"/>
  </w:num>
  <w:num w:numId="18">
    <w:abstractNumId w:val="10"/>
    <w:lvlOverride w:ilvl="0">
      <w:startOverride w:val="2"/>
    </w:lvlOverride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1047"/>
    <w:rsid w:val="000120EC"/>
    <w:rsid w:val="000E1A7D"/>
    <w:rsid w:val="0012294E"/>
    <w:rsid w:val="001F6D38"/>
    <w:rsid w:val="0021004A"/>
    <w:rsid w:val="002E1860"/>
    <w:rsid w:val="002E71E4"/>
    <w:rsid w:val="002F03C9"/>
    <w:rsid w:val="00406EBE"/>
    <w:rsid w:val="00442714"/>
    <w:rsid w:val="00510F26"/>
    <w:rsid w:val="005D4B8D"/>
    <w:rsid w:val="00624CFB"/>
    <w:rsid w:val="006A1ADA"/>
    <w:rsid w:val="0071433D"/>
    <w:rsid w:val="0075221E"/>
    <w:rsid w:val="0076539D"/>
    <w:rsid w:val="007C783F"/>
    <w:rsid w:val="007E0C69"/>
    <w:rsid w:val="008158D2"/>
    <w:rsid w:val="00852718"/>
    <w:rsid w:val="008E76E2"/>
    <w:rsid w:val="00912913"/>
    <w:rsid w:val="009A4229"/>
    <w:rsid w:val="009F6172"/>
    <w:rsid w:val="00AF5C84"/>
    <w:rsid w:val="00B43398"/>
    <w:rsid w:val="00C403F7"/>
    <w:rsid w:val="00CE2032"/>
    <w:rsid w:val="00D33D77"/>
    <w:rsid w:val="00F36AC2"/>
    <w:rsid w:val="00F43E36"/>
    <w:rsid w:val="00FE2600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F43E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17</cp:revision>
  <cp:lastPrinted>2020-08-06T12:18:00Z</cp:lastPrinted>
  <dcterms:created xsi:type="dcterms:W3CDTF">2020-06-22T11:30:00Z</dcterms:created>
  <dcterms:modified xsi:type="dcterms:W3CDTF">2020-08-06T12:18:00Z</dcterms:modified>
</cp:coreProperties>
</file>